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29C04" w14:textId="60723090" w:rsidR="00030ECA" w:rsidRDefault="00030ECA" w:rsidP="00250FC1">
      <w:pPr>
        <w:rPr>
          <w:rFonts w:ascii="Simplified Arabic" w:hAnsi="Simplified Arabic" w:cs="Simplified Arabic"/>
          <w:b/>
          <w:bCs/>
          <w:sz w:val="28"/>
          <w:szCs w:val="28"/>
          <w:rtl/>
          <w:lang w:bidi="ar-LB"/>
        </w:rPr>
      </w:pPr>
    </w:p>
    <w:p w14:paraId="03282524" w14:textId="77777777" w:rsidR="00030ECA" w:rsidRPr="00D17895" w:rsidRDefault="00030ECA" w:rsidP="00030ECA">
      <w:pPr>
        <w:pStyle w:val="Heading1"/>
        <w:rPr>
          <w:rtl/>
          <w:lang w:bidi="ar-LB"/>
        </w:rPr>
      </w:pPr>
      <w:r w:rsidRPr="00D17895">
        <w:rPr>
          <w:rtl/>
        </w:rPr>
        <w:t>هل للمرأة مكانةٌ متميّزة في المنظومة الإسلاميّة؟</w:t>
      </w:r>
    </w:p>
    <w:p w14:paraId="362587D5" w14:textId="77777777" w:rsidR="00030ECA" w:rsidRPr="00D17895" w:rsidRDefault="00030ECA" w:rsidP="00030ECA">
      <w:pPr>
        <w:rPr>
          <w:rFonts w:ascii="Simplified Arabic" w:hAnsi="Simplified Arabic" w:cs="Simplified Arabic"/>
          <w:b/>
          <w:bCs/>
          <w:sz w:val="28"/>
          <w:szCs w:val="28"/>
          <w:rtl/>
          <w:lang w:bidi="ar-LB"/>
        </w:rPr>
      </w:pPr>
    </w:p>
    <w:p w14:paraId="58D8C13C" w14:textId="77777777" w:rsidR="00030ECA" w:rsidRDefault="00030ECA" w:rsidP="00030ECA">
      <w:pPr>
        <w:jc w:val="center"/>
        <w:rPr>
          <w:rFonts w:ascii="Simplified Arabic" w:hAnsi="Simplified Arabic" w:cs="Simplified Arabic"/>
          <w:color w:val="000000"/>
          <w:sz w:val="28"/>
          <w:szCs w:val="28"/>
          <w:rtl/>
          <w:lang w:bidi="ar-LB"/>
        </w:rPr>
      </w:pPr>
      <w:r w:rsidRPr="00BD1D58">
        <w:rPr>
          <w:rFonts w:ascii="Simplified Arabic" w:hAnsi="Simplified Arabic" w:cs="Simplified Arabic" w:hint="cs"/>
          <w:color w:val="000000"/>
          <w:sz w:val="28"/>
          <w:szCs w:val="28"/>
          <w:highlight w:val="yellow"/>
          <w:rtl/>
          <w:lang w:bidi="ar-LB"/>
        </w:rPr>
        <w:t>الجواب</w:t>
      </w:r>
    </w:p>
    <w:p w14:paraId="0E79F6E3" w14:textId="77777777" w:rsidR="00030ECA" w:rsidRDefault="00030ECA" w:rsidP="00030ECA">
      <w:pPr>
        <w:jc w:val="both"/>
        <w:rPr>
          <w:rFonts w:ascii="Simplified Arabic" w:hAnsi="Simplified Arabic" w:cs="Simplified Arabic"/>
          <w:color w:val="000000"/>
          <w:sz w:val="28"/>
          <w:szCs w:val="28"/>
          <w:rtl/>
          <w:lang w:bidi="ar-LB"/>
        </w:rPr>
      </w:pPr>
    </w:p>
    <w:p w14:paraId="78011F01" w14:textId="77777777" w:rsidR="00030ECA" w:rsidRPr="00D17895" w:rsidRDefault="00030ECA" w:rsidP="00030ECA">
      <w:pPr>
        <w:jc w:val="both"/>
        <w:rPr>
          <w:rFonts w:ascii="Simplified Arabic" w:hAnsi="Simplified Arabic" w:cs="Simplified Arabic"/>
          <w:color w:val="000000"/>
          <w:sz w:val="28"/>
          <w:szCs w:val="28"/>
          <w:rtl/>
          <w:lang w:bidi="ar-LB"/>
        </w:rPr>
      </w:pPr>
      <w:r w:rsidRPr="00D17895">
        <w:rPr>
          <w:rFonts w:ascii="Simplified Arabic" w:hAnsi="Simplified Arabic" w:cs="Simplified Arabic"/>
          <w:color w:val="000000"/>
          <w:sz w:val="28"/>
          <w:szCs w:val="28"/>
          <w:rtl/>
          <w:lang w:bidi="ar-LB"/>
        </w:rPr>
        <w:t xml:space="preserve">لقد </w:t>
      </w:r>
      <w:r w:rsidRPr="00D17895">
        <w:rPr>
          <w:rFonts w:ascii="Simplified Arabic" w:hAnsi="Simplified Arabic" w:cs="Simplified Arabic"/>
          <w:color w:val="000000"/>
          <w:sz w:val="28"/>
          <w:szCs w:val="28"/>
          <w:rtl/>
        </w:rPr>
        <w:t>أَوْلى الإسلام عنايةً واحترامًا خاصَّين للنساء، حتّى</w:t>
      </w:r>
      <w:r w:rsidRPr="00D17895">
        <w:rPr>
          <w:rFonts w:ascii="Simplified Arabic" w:hAnsi="Simplified Arabic" w:cs="Simplified Arabic"/>
          <w:color w:val="000000"/>
          <w:sz w:val="28"/>
          <w:szCs w:val="28"/>
          <w:rtl/>
          <w:lang w:bidi="ar-LB"/>
        </w:rPr>
        <w:t xml:space="preserve"> أضحت </w:t>
      </w:r>
      <w:r w:rsidRPr="00D17895">
        <w:rPr>
          <w:rFonts w:ascii="Simplified Arabic" w:hAnsi="Simplified Arabic" w:cs="Simplified Arabic"/>
          <w:color w:val="000000"/>
          <w:sz w:val="28"/>
          <w:szCs w:val="28"/>
          <w:rtl/>
        </w:rPr>
        <w:t>المرأة</w:t>
      </w:r>
      <w:r w:rsidRPr="00D17895">
        <w:rPr>
          <w:rFonts w:ascii="Simplified Arabic" w:hAnsi="Simplified Arabic" w:cs="Simplified Arabic"/>
          <w:color w:val="000000"/>
          <w:sz w:val="28"/>
          <w:szCs w:val="28"/>
          <w:rtl/>
          <w:lang w:bidi="ar-LB"/>
        </w:rPr>
        <w:t xml:space="preserve"> في كنف الشريعة الإسلاميّة مُعزّزةً شامخة؛ فهي مُكرّمةٌ ببُعدها الإنسانيّ، ومُخاطَبة بالتكاليف الإلهيّة كالرجل؛ لديها حقوقٌ، وعلى عاتقها أدوارٌ وواجباتٌ في الميادين المختلفة -الاجتماعيّة والسياسيّة والاقتصاديّة وغيرها-؛ لتشارك الرجل في مسيرة التكامل البشريّ، حتّى أضحت «رمز تحقّق آمال البشريّة».</w:t>
      </w:r>
    </w:p>
    <w:p w14:paraId="5E0F6093" w14:textId="77777777" w:rsidR="00030ECA" w:rsidRPr="00D17895" w:rsidRDefault="00030ECA" w:rsidP="00030ECA">
      <w:pPr>
        <w:jc w:val="both"/>
        <w:rPr>
          <w:rFonts w:ascii="Simplified Arabic" w:hAnsi="Simplified Arabic" w:cs="Simplified Arabic"/>
          <w:color w:val="000000"/>
          <w:sz w:val="28"/>
          <w:szCs w:val="28"/>
          <w:rtl/>
          <w:lang w:bidi="ar-LB"/>
        </w:rPr>
      </w:pPr>
    </w:p>
    <w:p w14:paraId="0EF8C0F2" w14:textId="77777777" w:rsidR="00030ECA" w:rsidRPr="00D17895" w:rsidRDefault="00030ECA" w:rsidP="00030ECA">
      <w:pPr>
        <w:pStyle w:val="Heading1"/>
        <w:rPr>
          <w:rtl/>
        </w:rPr>
      </w:pPr>
      <w:r w:rsidRPr="00D17895">
        <w:rPr>
          <w:rtl/>
        </w:rPr>
        <w:t>المرأة والرجل</w:t>
      </w:r>
      <w:r w:rsidRPr="00D17895">
        <w:rPr>
          <w:rtl/>
          <w:lang w:bidi="ar-LB"/>
        </w:rPr>
        <w:t xml:space="preserve">: </w:t>
      </w:r>
      <w:r w:rsidRPr="00D17895">
        <w:rPr>
          <w:rtl/>
        </w:rPr>
        <w:t xml:space="preserve">أوجه التشابه والتمايز </w:t>
      </w:r>
    </w:p>
    <w:p w14:paraId="780EB9B6" w14:textId="77777777" w:rsidR="00030ECA" w:rsidRDefault="00030ECA" w:rsidP="00030ECA">
      <w:pPr>
        <w:rPr>
          <w:rFonts w:ascii="Simplified Arabic" w:hAnsi="Simplified Arabic" w:cs="Simplified Arabic"/>
          <w:b/>
          <w:bCs/>
          <w:sz w:val="28"/>
          <w:szCs w:val="28"/>
          <w:u w:val="single"/>
          <w:rtl/>
        </w:rPr>
      </w:pPr>
    </w:p>
    <w:p w14:paraId="67F764FD" w14:textId="77777777" w:rsidR="00030ECA" w:rsidRPr="00BD1D58" w:rsidRDefault="00030ECA" w:rsidP="00030ECA">
      <w:pPr>
        <w:jc w:val="center"/>
        <w:rPr>
          <w:rFonts w:ascii="Simplified Arabic" w:hAnsi="Simplified Arabic" w:cs="Simplified Arabic"/>
          <w:b/>
          <w:bCs/>
          <w:sz w:val="28"/>
          <w:szCs w:val="28"/>
          <w:rtl/>
        </w:rPr>
      </w:pPr>
      <w:r w:rsidRPr="00BD1D58">
        <w:rPr>
          <w:rFonts w:ascii="Simplified Arabic" w:hAnsi="Simplified Arabic" w:cs="Simplified Arabic"/>
          <w:b/>
          <w:bCs/>
          <w:sz w:val="28"/>
          <w:szCs w:val="28"/>
          <w:highlight w:val="yellow"/>
          <w:rtl/>
        </w:rPr>
        <w:t>عمل مجموعات</w:t>
      </w:r>
    </w:p>
    <w:p w14:paraId="18EA3114" w14:textId="1A625B28" w:rsidR="00030ECA" w:rsidRPr="00EB3C05" w:rsidRDefault="00030ECA" w:rsidP="009A106D">
      <w:pPr>
        <w:jc w:val="both"/>
        <w:rPr>
          <w:rFonts w:ascii="Simplified Arabic" w:hAnsi="Simplified Arabic" w:cs="Simplified Arabic"/>
          <w:sz w:val="28"/>
          <w:szCs w:val="28"/>
          <w:rtl/>
        </w:rPr>
      </w:pPr>
      <w:r w:rsidRPr="00EB3C05">
        <w:rPr>
          <w:rFonts w:ascii="Simplified Arabic" w:hAnsi="Simplified Arabic" w:cs="Simplified Arabic"/>
          <w:sz w:val="28"/>
          <w:szCs w:val="28"/>
          <w:rtl/>
        </w:rPr>
        <w:t xml:space="preserve"> قال -تعالى-: ﴿</w:t>
      </w:r>
      <w:r w:rsidRPr="00EB3C05">
        <w:rPr>
          <w:rFonts w:ascii="Simplified Arabic" w:hAnsi="Simplified Arabic" w:cs="Simplified Arabic"/>
          <w:b/>
          <w:bCs/>
          <w:sz w:val="28"/>
          <w:szCs w:val="28"/>
          <w:rtl/>
        </w:rPr>
        <w:t>وَمِن كُلِّ شَيْءٍ خَلَقْنَا زَوْجَيْنِ لَعَلَّكُمْ تَذَكَّرُونَ</w:t>
      </w:r>
      <w:r w:rsidRPr="00EB3C05">
        <w:rPr>
          <w:rFonts w:ascii="Simplified Arabic" w:hAnsi="Simplified Arabic" w:cs="Simplified Arabic"/>
          <w:sz w:val="28"/>
          <w:szCs w:val="28"/>
          <w:rtl/>
        </w:rPr>
        <w:t>﴾. جعل الله -تعالى- الكائنات الحيّة كلّها زوجَين اثنَين: ذكرًا وأنثى، إلّا أنّه أَوْجد في كلّ زوجٍ خصائص مشتركة، وخصائص يتميّز بها أحد الزوجَين عن الآخر. هذا القانون الإلهيّ، ينطبق على المرأة والرجل أيضًا، فقد أودع الله -تعالى- في الرجل والمرأة جهات اشتراك وجهات اختلاف</w:t>
      </w:r>
      <w:r w:rsidR="009A106D">
        <w:rPr>
          <w:rFonts w:ascii="Simplified Arabic" w:hAnsi="Simplified Arabic" w:cs="Simplified Arabic" w:hint="cs"/>
          <w:sz w:val="28"/>
          <w:szCs w:val="28"/>
          <w:rtl/>
        </w:rPr>
        <w:t>.</w:t>
      </w:r>
    </w:p>
    <w:tbl>
      <w:tblPr>
        <w:tblStyle w:val="TableGrid"/>
        <w:bidiVisual/>
        <w:tblW w:w="0" w:type="auto"/>
        <w:tblInd w:w="1536" w:type="dxa"/>
        <w:tblLook w:val="04A0" w:firstRow="1" w:lastRow="0" w:firstColumn="1" w:lastColumn="0" w:noHBand="0" w:noVBand="1"/>
      </w:tblPr>
      <w:tblGrid>
        <w:gridCol w:w="6019"/>
      </w:tblGrid>
      <w:tr w:rsidR="009A106D" w14:paraId="59305530" w14:textId="77777777" w:rsidTr="009A106D">
        <w:tc>
          <w:tcPr>
            <w:tcW w:w="6019" w:type="dxa"/>
          </w:tcPr>
          <w:p w14:paraId="50D36757" w14:textId="77777777" w:rsidR="009A106D" w:rsidRPr="00BA36C6" w:rsidRDefault="009A106D" w:rsidP="00F82F2F">
            <w:pPr>
              <w:jc w:val="center"/>
              <w:rPr>
                <w:rFonts w:ascii="Simplified Arabic" w:hAnsi="Simplified Arabic" w:cs="Simplified Arabic"/>
                <w:b/>
                <w:bCs/>
                <w:sz w:val="28"/>
                <w:szCs w:val="28"/>
                <w:rtl/>
              </w:rPr>
            </w:pPr>
            <w:r w:rsidRPr="00D17895">
              <w:rPr>
                <w:rFonts w:ascii="Simplified Arabic" w:hAnsi="Simplified Arabic" w:cs="Simplified Arabic"/>
                <w:b/>
                <w:bCs/>
                <w:sz w:val="28"/>
                <w:szCs w:val="28"/>
                <w:rtl/>
              </w:rPr>
              <w:t>المجموعة الأولى: ما أوجه التشابه بين المرأة والرجل؟</w:t>
            </w:r>
          </w:p>
        </w:tc>
      </w:tr>
      <w:tr w:rsidR="009A106D" w14:paraId="0C7B888B" w14:textId="77777777" w:rsidTr="009A106D">
        <w:tc>
          <w:tcPr>
            <w:tcW w:w="6019" w:type="dxa"/>
          </w:tcPr>
          <w:p w14:paraId="2E40F173" w14:textId="77777777" w:rsidR="009A106D" w:rsidRPr="00BA36C6" w:rsidRDefault="009A106D" w:rsidP="00F82F2F">
            <w:pPr>
              <w:jc w:val="center"/>
              <w:rPr>
                <w:rFonts w:ascii="Simplified Arabic" w:hAnsi="Simplified Arabic" w:cs="Simplified Arabic"/>
                <w:sz w:val="28"/>
                <w:szCs w:val="28"/>
                <w:rtl/>
              </w:rPr>
            </w:pPr>
            <w:r w:rsidRPr="00D17895">
              <w:rPr>
                <w:rFonts w:ascii="Simplified Arabic" w:hAnsi="Simplified Arabic" w:cs="Simplified Arabic"/>
                <w:b/>
                <w:bCs/>
                <w:sz w:val="28"/>
                <w:szCs w:val="28"/>
                <w:rtl/>
              </w:rPr>
              <w:t>المجموعة الثانية: ما أوجه التمايز والاختلاف بين المرأة والرجل؟</w:t>
            </w:r>
          </w:p>
        </w:tc>
      </w:tr>
    </w:tbl>
    <w:p w14:paraId="63CB8788" w14:textId="77777777" w:rsidR="00030ECA" w:rsidRDefault="00030ECA" w:rsidP="00030ECA">
      <w:pPr>
        <w:rPr>
          <w:rFonts w:ascii="Simplified Arabic" w:hAnsi="Simplified Arabic" w:cs="Simplified Arabic"/>
          <w:sz w:val="28"/>
          <w:szCs w:val="28"/>
          <w:rtl/>
          <w:lang w:bidi="ar-LB"/>
        </w:rPr>
      </w:pPr>
    </w:p>
    <w:p w14:paraId="121B5EC0" w14:textId="77777777" w:rsidR="00030ECA" w:rsidRPr="00BD1D58" w:rsidRDefault="00030ECA" w:rsidP="00030ECA">
      <w:pPr>
        <w:jc w:val="both"/>
        <w:rPr>
          <w:rFonts w:ascii="Simplified Arabic" w:hAnsi="Simplified Arabic" w:cs="Simplified Arabic"/>
          <w:color w:val="FF0000"/>
          <w:sz w:val="28"/>
          <w:szCs w:val="28"/>
          <w:rtl/>
        </w:rPr>
      </w:pPr>
    </w:p>
    <w:p w14:paraId="3F0EA645" w14:textId="77777777" w:rsidR="00030ECA" w:rsidRPr="00D17895" w:rsidRDefault="00030ECA" w:rsidP="00030ECA">
      <w:pPr>
        <w:pStyle w:val="Heading1"/>
        <w:rPr>
          <w:rtl/>
        </w:rPr>
      </w:pPr>
      <w:r w:rsidRPr="00D17895">
        <w:rPr>
          <w:rtl/>
        </w:rPr>
        <w:t>المرأ</w:t>
      </w:r>
      <w:r>
        <w:rPr>
          <w:rtl/>
        </w:rPr>
        <w:t>ة والرجل</w:t>
      </w:r>
      <w:r>
        <w:rPr>
          <w:rtl/>
          <w:lang w:bidi="ar-LB"/>
        </w:rPr>
        <w:t xml:space="preserve">: </w:t>
      </w:r>
      <w:r>
        <w:rPr>
          <w:rtl/>
        </w:rPr>
        <w:t>أوجه التشابه</w:t>
      </w:r>
    </w:p>
    <w:p w14:paraId="300D7996" w14:textId="77777777" w:rsidR="00030ECA" w:rsidRPr="00D17895" w:rsidRDefault="00030ECA" w:rsidP="00030ECA">
      <w:pPr>
        <w:jc w:val="both"/>
        <w:rPr>
          <w:rFonts w:ascii="Simplified Arabic" w:hAnsi="Simplified Arabic" w:cs="Simplified Arabic"/>
          <w:sz w:val="28"/>
          <w:szCs w:val="28"/>
          <w:rtl/>
        </w:rPr>
      </w:pPr>
      <w:r w:rsidRPr="00D17895">
        <w:rPr>
          <w:rFonts w:ascii="Simplified Arabic" w:hAnsi="Simplified Arabic" w:cs="Simplified Arabic"/>
          <w:sz w:val="28"/>
          <w:szCs w:val="28"/>
          <w:rtl/>
        </w:rPr>
        <w:br w:type="page"/>
      </w: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429"/>
        <w:gridCol w:w="4427"/>
      </w:tblGrid>
      <w:tr w:rsidR="00030ECA" w:rsidRPr="00D17895" w14:paraId="60A3B7BC" w14:textId="77777777" w:rsidTr="00DC4E4C">
        <w:trPr>
          <w:trHeight w:val="710"/>
          <w:jc w:val="center"/>
        </w:trPr>
        <w:tc>
          <w:tcPr>
            <w:tcW w:w="4429" w:type="dxa"/>
            <w:shd w:val="clear" w:color="auto" w:fill="auto"/>
            <w:vAlign w:val="center"/>
          </w:tcPr>
          <w:p w14:paraId="0FFE4523" w14:textId="77777777" w:rsidR="00030ECA" w:rsidRPr="00D17895" w:rsidRDefault="00030ECA" w:rsidP="00DC4E4C">
            <w:pPr>
              <w:jc w:val="center"/>
              <w:rPr>
                <w:rFonts w:ascii="Simplified Arabic" w:hAnsi="Simplified Arabic" w:cs="Simplified Arabic"/>
                <w:b/>
                <w:bCs/>
                <w:sz w:val="28"/>
                <w:szCs w:val="28"/>
                <w:rtl/>
              </w:rPr>
            </w:pPr>
            <w:r w:rsidRPr="00D17895">
              <w:rPr>
                <w:rFonts w:ascii="Simplified Arabic" w:hAnsi="Simplified Arabic" w:cs="Simplified Arabic"/>
                <w:b/>
                <w:bCs/>
                <w:sz w:val="28"/>
                <w:szCs w:val="28"/>
                <w:rtl/>
              </w:rPr>
              <w:lastRenderedPageBreak/>
              <w:t>جهات الاشتراك</w:t>
            </w:r>
          </w:p>
        </w:tc>
        <w:tc>
          <w:tcPr>
            <w:tcW w:w="4427" w:type="dxa"/>
            <w:shd w:val="clear" w:color="auto" w:fill="auto"/>
            <w:vAlign w:val="center"/>
          </w:tcPr>
          <w:p w14:paraId="28AF1ACB" w14:textId="77777777" w:rsidR="00030ECA" w:rsidRPr="00D17895" w:rsidRDefault="00030ECA" w:rsidP="00DC4E4C">
            <w:pPr>
              <w:jc w:val="center"/>
              <w:rPr>
                <w:rFonts w:ascii="Simplified Arabic" w:hAnsi="Simplified Arabic" w:cs="Simplified Arabic"/>
                <w:b/>
                <w:bCs/>
                <w:sz w:val="28"/>
                <w:szCs w:val="28"/>
                <w:rtl/>
              </w:rPr>
            </w:pPr>
            <w:r w:rsidRPr="00D17895">
              <w:rPr>
                <w:rFonts w:ascii="Simplified Arabic" w:hAnsi="Simplified Arabic" w:cs="Simplified Arabic"/>
                <w:b/>
                <w:bCs/>
                <w:sz w:val="28"/>
                <w:szCs w:val="28"/>
                <w:rtl/>
              </w:rPr>
              <w:t>الشاهد</w:t>
            </w:r>
          </w:p>
        </w:tc>
      </w:tr>
      <w:tr w:rsidR="00030ECA" w:rsidRPr="00D17895" w14:paraId="0007A1F1" w14:textId="77777777" w:rsidTr="00DC4E4C">
        <w:trPr>
          <w:trHeight w:val="1990"/>
          <w:jc w:val="center"/>
        </w:trPr>
        <w:tc>
          <w:tcPr>
            <w:tcW w:w="4429" w:type="dxa"/>
            <w:shd w:val="clear" w:color="auto" w:fill="auto"/>
          </w:tcPr>
          <w:p w14:paraId="03CC86E9" w14:textId="77777777" w:rsidR="00030ECA" w:rsidRPr="00D17895" w:rsidRDefault="00030ECA" w:rsidP="00DC4E4C">
            <w:pPr>
              <w:tabs>
                <w:tab w:val="left" w:pos="532"/>
              </w:tabs>
              <w:jc w:val="lowKashida"/>
              <w:rPr>
                <w:rFonts w:ascii="Simplified Arabic" w:hAnsi="Simplified Arabic" w:cs="Simplified Arabic"/>
                <w:sz w:val="28"/>
                <w:szCs w:val="28"/>
                <w:rtl/>
              </w:rPr>
            </w:pPr>
            <w:r w:rsidRPr="00D17895">
              <w:rPr>
                <w:rFonts w:ascii="Simplified Arabic" w:hAnsi="Simplified Arabic" w:cs="Simplified Arabic"/>
                <w:b/>
                <w:bCs/>
                <w:sz w:val="28"/>
                <w:szCs w:val="28"/>
                <w:rtl/>
              </w:rPr>
              <w:t>أصل الخلقة الإنسانيّة:</w:t>
            </w:r>
            <w:r w:rsidRPr="00D17895">
              <w:rPr>
                <w:rFonts w:ascii="Simplified Arabic" w:hAnsi="Simplified Arabic" w:cs="Simplified Arabic"/>
                <w:sz w:val="28"/>
                <w:szCs w:val="28"/>
                <w:rtl/>
                <w:lang w:bidi="ar-LB"/>
              </w:rPr>
              <w:t xml:space="preserve"> في أصل الخلقة الإنسانيّة، لا تفاوت بين الرجل والمرأة، فجميع الخصائص الإنسانيّة مشتركة بين الرجل والمرأة.</w:t>
            </w:r>
          </w:p>
        </w:tc>
        <w:tc>
          <w:tcPr>
            <w:tcW w:w="4427" w:type="dxa"/>
            <w:shd w:val="clear" w:color="auto" w:fill="auto"/>
          </w:tcPr>
          <w:p w14:paraId="5860436D" w14:textId="77777777" w:rsidR="00030ECA" w:rsidRPr="00D17895" w:rsidRDefault="00030ECA" w:rsidP="00DC4E4C">
            <w:pPr>
              <w:jc w:val="lowKashida"/>
              <w:rPr>
                <w:rFonts w:ascii="Simplified Arabic" w:hAnsi="Simplified Arabic" w:cs="Simplified Arabic"/>
                <w:sz w:val="28"/>
                <w:szCs w:val="28"/>
                <w:rtl/>
              </w:rPr>
            </w:pPr>
            <w:r w:rsidRPr="00D17895">
              <w:rPr>
                <w:rFonts w:ascii="Simplified Arabic" w:hAnsi="Simplified Arabic" w:cs="Simplified Arabic"/>
                <w:sz w:val="28"/>
                <w:szCs w:val="28"/>
                <w:rtl/>
              </w:rPr>
              <w:t>الإمام الخامنئيّ (دام ظلّه): «الإنسان، قبل أن يتّصف بالأنوثة والذكورة، فإنّه متّصفٌ بالإنسانيّة، وفي الإنسانيّة لا وجود للمرأة والرجل، فالجميع سواسية، هذه هي نظرة الإسلام».</w:t>
            </w:r>
          </w:p>
        </w:tc>
      </w:tr>
      <w:tr w:rsidR="00030ECA" w:rsidRPr="00D17895" w14:paraId="36300918" w14:textId="77777777" w:rsidTr="00DC4E4C">
        <w:trPr>
          <w:trHeight w:val="2868"/>
          <w:jc w:val="center"/>
        </w:trPr>
        <w:tc>
          <w:tcPr>
            <w:tcW w:w="4429" w:type="dxa"/>
            <w:shd w:val="clear" w:color="auto" w:fill="auto"/>
          </w:tcPr>
          <w:p w14:paraId="3FDC38E6" w14:textId="77777777" w:rsidR="00030ECA" w:rsidRPr="00D17895" w:rsidRDefault="00030ECA" w:rsidP="00DC4E4C">
            <w:pPr>
              <w:pStyle w:val="ListParagraph"/>
              <w:tabs>
                <w:tab w:val="left" w:pos="532"/>
              </w:tabs>
              <w:bidi/>
              <w:spacing w:after="0" w:line="240" w:lineRule="auto"/>
              <w:ind w:left="0"/>
              <w:jc w:val="lowKashida"/>
              <w:rPr>
                <w:rFonts w:ascii="Simplified Arabic" w:hAnsi="Simplified Arabic" w:cs="Simplified Arabic"/>
                <w:color w:val="000000"/>
                <w:sz w:val="28"/>
                <w:szCs w:val="28"/>
                <w:rtl/>
              </w:rPr>
            </w:pPr>
            <w:r w:rsidRPr="00D17895">
              <w:rPr>
                <w:rFonts w:ascii="Simplified Arabic" w:hAnsi="Simplified Arabic" w:cs="Simplified Arabic"/>
                <w:b/>
                <w:bCs/>
                <w:color w:val="000000"/>
                <w:sz w:val="28"/>
                <w:szCs w:val="28"/>
                <w:rtl/>
              </w:rPr>
              <w:t>التكامل:</w:t>
            </w:r>
            <w:r w:rsidRPr="00D17895">
              <w:rPr>
                <w:rFonts w:ascii="Simplified Arabic" w:hAnsi="Simplified Arabic" w:cs="Simplified Arabic"/>
                <w:color w:val="000000"/>
                <w:sz w:val="28"/>
                <w:szCs w:val="28"/>
                <w:rtl/>
              </w:rPr>
              <w:t xml:space="preserve"> في طريق التكامل المعنويّ والنفسيّ، لا فرق بين الرجل والمرأة. ففي كسب </w:t>
            </w:r>
            <w:r w:rsidRPr="00D17895">
              <w:rPr>
                <w:rFonts w:ascii="Simplified Arabic" w:hAnsi="Simplified Arabic" w:cs="Simplified Arabic"/>
                <w:sz w:val="28"/>
                <w:szCs w:val="28"/>
                <w:rtl/>
              </w:rPr>
              <w:t>المعارف والكمالات والفضائل الأخلاقيّة، لم يجعل الله -سبحانه- الذكورة شرطًا ولا الأنوثة مانعًا. فللمرأة أن تحتلّ أعلى مراتب الوجود في سلّم الإنسانيّة، إن أرادت ذلك.</w:t>
            </w:r>
          </w:p>
        </w:tc>
        <w:tc>
          <w:tcPr>
            <w:tcW w:w="4427" w:type="dxa"/>
            <w:shd w:val="clear" w:color="auto" w:fill="auto"/>
          </w:tcPr>
          <w:p w14:paraId="7E7F98AF" w14:textId="77777777" w:rsidR="00030ECA" w:rsidRPr="00D17895" w:rsidRDefault="00030ECA" w:rsidP="00DC4E4C">
            <w:pPr>
              <w:jc w:val="lowKashida"/>
              <w:rPr>
                <w:rFonts w:ascii="Simplified Arabic" w:hAnsi="Simplified Arabic" w:cs="Simplified Arabic"/>
                <w:sz w:val="28"/>
                <w:szCs w:val="28"/>
                <w:rtl/>
              </w:rPr>
            </w:pPr>
            <w:r w:rsidRPr="00D17895">
              <w:rPr>
                <w:rFonts w:ascii="Simplified Arabic" w:hAnsi="Simplified Arabic" w:cs="Simplified Arabic"/>
                <w:sz w:val="28"/>
                <w:szCs w:val="28"/>
                <w:rtl/>
              </w:rPr>
              <w:t>الإمام الخامنئيّ (دام ظلّه): «الإسلام يدعو إلى تكامل الإنسان، ولا فرق في هذا عنده بين الرجل والمرأة».</w:t>
            </w:r>
          </w:p>
          <w:p w14:paraId="001163D8" w14:textId="77777777" w:rsidR="00030ECA" w:rsidRPr="00D17895" w:rsidRDefault="00030ECA" w:rsidP="00DC4E4C">
            <w:pPr>
              <w:jc w:val="lowKashida"/>
              <w:rPr>
                <w:rFonts w:ascii="Simplified Arabic" w:hAnsi="Simplified Arabic" w:cs="Simplified Arabic"/>
                <w:sz w:val="28"/>
                <w:szCs w:val="28"/>
                <w:rtl/>
              </w:rPr>
            </w:pPr>
          </w:p>
        </w:tc>
      </w:tr>
      <w:tr w:rsidR="00030ECA" w:rsidRPr="00D17895" w14:paraId="6BB8D0FA" w14:textId="77777777" w:rsidTr="00DC4E4C">
        <w:trPr>
          <w:trHeight w:val="1936"/>
          <w:jc w:val="center"/>
        </w:trPr>
        <w:tc>
          <w:tcPr>
            <w:tcW w:w="4429" w:type="dxa"/>
            <w:shd w:val="clear" w:color="auto" w:fill="auto"/>
          </w:tcPr>
          <w:p w14:paraId="6BD9BD54" w14:textId="77777777" w:rsidR="00030ECA" w:rsidRPr="00D17895" w:rsidRDefault="00030ECA" w:rsidP="00DC4E4C">
            <w:pPr>
              <w:tabs>
                <w:tab w:val="left" w:pos="532"/>
              </w:tabs>
              <w:jc w:val="lowKashida"/>
              <w:rPr>
                <w:rFonts w:ascii="Simplified Arabic" w:hAnsi="Simplified Arabic" w:cs="Simplified Arabic"/>
                <w:sz w:val="28"/>
                <w:szCs w:val="28"/>
                <w:rtl/>
              </w:rPr>
            </w:pPr>
            <w:r w:rsidRPr="00D17895">
              <w:rPr>
                <w:rFonts w:ascii="Simplified Arabic" w:hAnsi="Simplified Arabic" w:cs="Simplified Arabic"/>
                <w:b/>
                <w:bCs/>
                <w:sz w:val="28"/>
                <w:szCs w:val="28"/>
                <w:rtl/>
              </w:rPr>
              <w:t>الكرامة الإنسانيّة:</w:t>
            </w:r>
            <w:r w:rsidRPr="00D17895">
              <w:rPr>
                <w:rFonts w:ascii="Simplified Arabic" w:hAnsi="Simplified Arabic" w:cs="Simplified Arabic"/>
                <w:sz w:val="28"/>
                <w:szCs w:val="28"/>
                <w:rtl/>
              </w:rPr>
              <w:t xml:space="preserve"> لقد شملت العناية الإلهيّة الإنسان، عندما كرّمته وجعلته أفضل الخلائق، ولم تختصّ هذه الكرامة بالذَكَر فحسب، بل شملت الأنثى أيضًا.</w:t>
            </w:r>
          </w:p>
        </w:tc>
        <w:tc>
          <w:tcPr>
            <w:tcW w:w="4427" w:type="dxa"/>
            <w:shd w:val="clear" w:color="auto" w:fill="auto"/>
          </w:tcPr>
          <w:p w14:paraId="1B411E4D" w14:textId="77777777" w:rsidR="00030ECA" w:rsidRPr="00D17895" w:rsidRDefault="00030ECA" w:rsidP="00DC4E4C">
            <w:pPr>
              <w:jc w:val="lowKashida"/>
              <w:rPr>
                <w:rFonts w:ascii="Simplified Arabic" w:hAnsi="Simplified Arabic" w:cs="Simplified Arabic"/>
                <w:sz w:val="28"/>
                <w:szCs w:val="28"/>
                <w:rtl/>
              </w:rPr>
            </w:pPr>
            <w:r w:rsidRPr="00D17895">
              <w:rPr>
                <w:rFonts w:ascii="Simplified Arabic" w:hAnsi="Simplified Arabic" w:cs="Simplified Arabic"/>
                <w:sz w:val="28"/>
                <w:szCs w:val="28"/>
                <w:rtl/>
              </w:rPr>
              <w:t>الإمام الخمينيّ (قدّه): «المرأة إنسانٌ، بل إنسانٌ عظيم».</w:t>
            </w:r>
          </w:p>
          <w:p w14:paraId="2C344145" w14:textId="77777777" w:rsidR="00030ECA" w:rsidRPr="00D17895" w:rsidRDefault="00030ECA" w:rsidP="00DC4E4C">
            <w:pPr>
              <w:jc w:val="lowKashida"/>
              <w:rPr>
                <w:rFonts w:ascii="Simplified Arabic" w:hAnsi="Simplified Arabic" w:cs="Simplified Arabic"/>
                <w:sz w:val="28"/>
                <w:szCs w:val="28"/>
                <w:rtl/>
              </w:rPr>
            </w:pPr>
            <w:r w:rsidRPr="00D17895">
              <w:rPr>
                <w:rFonts w:ascii="Simplified Arabic" w:hAnsi="Simplified Arabic" w:cs="Simplified Arabic"/>
                <w:sz w:val="28"/>
                <w:szCs w:val="28"/>
                <w:rtl/>
              </w:rPr>
              <w:t>الإمام الخامنئيّ (دام ظلّه): «الإسلام ينظر إلى المرأة من زاوية الكرامة».</w:t>
            </w:r>
          </w:p>
        </w:tc>
      </w:tr>
      <w:tr w:rsidR="00030ECA" w:rsidRPr="00D17895" w14:paraId="6F1A3950" w14:textId="77777777" w:rsidTr="00DC4E4C">
        <w:trPr>
          <w:trHeight w:val="2598"/>
          <w:jc w:val="center"/>
        </w:trPr>
        <w:tc>
          <w:tcPr>
            <w:tcW w:w="4429" w:type="dxa"/>
            <w:shd w:val="clear" w:color="auto" w:fill="auto"/>
          </w:tcPr>
          <w:p w14:paraId="2C35E9A7" w14:textId="77777777" w:rsidR="00030ECA" w:rsidRPr="00D17895" w:rsidRDefault="00030ECA" w:rsidP="00DC4E4C">
            <w:pPr>
              <w:tabs>
                <w:tab w:val="left" w:pos="532"/>
              </w:tabs>
              <w:jc w:val="lowKashida"/>
              <w:rPr>
                <w:rFonts w:ascii="Simplified Arabic" w:hAnsi="Simplified Arabic" w:cs="Simplified Arabic"/>
                <w:sz w:val="28"/>
                <w:szCs w:val="28"/>
                <w:rtl/>
              </w:rPr>
            </w:pPr>
            <w:r w:rsidRPr="00D17895">
              <w:rPr>
                <w:rFonts w:ascii="Simplified Arabic" w:hAnsi="Simplified Arabic" w:cs="Simplified Arabic"/>
                <w:b/>
                <w:bCs/>
                <w:sz w:val="28"/>
                <w:szCs w:val="28"/>
                <w:rtl/>
              </w:rPr>
              <w:t>التساوي في بعض الحقوق:</w:t>
            </w:r>
            <w:r w:rsidRPr="00D17895">
              <w:rPr>
                <w:rFonts w:ascii="Simplified Arabic" w:hAnsi="Simplified Arabic" w:cs="Simplified Arabic"/>
                <w:sz w:val="28"/>
                <w:szCs w:val="28"/>
                <w:rtl/>
                <w:lang w:eastAsia="zh-CN"/>
              </w:rPr>
              <w:t xml:space="preserve"> في مجال النشاطات الاجتماعيّة والسياسيّة والعلميّة والاقتصاديّة، فلا مانع من مزاولة هذه الأعمال بالقدر الذي تبيحه قدرتها الجسديّة، وتستدعيه الحاجات والضرورات.</w:t>
            </w:r>
          </w:p>
        </w:tc>
        <w:tc>
          <w:tcPr>
            <w:tcW w:w="4427" w:type="dxa"/>
            <w:shd w:val="clear" w:color="auto" w:fill="auto"/>
          </w:tcPr>
          <w:p w14:paraId="2B5175A0" w14:textId="77777777" w:rsidR="00030ECA" w:rsidRPr="00EB3C05" w:rsidRDefault="00030ECA" w:rsidP="00DC4E4C">
            <w:pPr>
              <w:jc w:val="lowKashida"/>
              <w:rPr>
                <w:rFonts w:ascii="Simplified Arabic" w:hAnsi="Simplified Arabic" w:cs="Simplified Arabic"/>
                <w:sz w:val="28"/>
                <w:szCs w:val="28"/>
                <w:rtl/>
              </w:rPr>
            </w:pPr>
            <w:r w:rsidRPr="00EB3C05">
              <w:rPr>
                <w:rFonts w:ascii="Simplified Arabic" w:hAnsi="Simplified Arabic" w:cs="Simplified Arabic"/>
                <w:sz w:val="28"/>
                <w:szCs w:val="28"/>
                <w:rtl/>
              </w:rPr>
              <w:t>الإمام الخامنئيّ (دام ظلّه): «لا فرق بين الرجل والمرأة في الحقوق الاجتماعيّة، كما لا فرق بين الرجل والمرأة في الحقوق الشخصيّة والفرديّة»</w:t>
            </w:r>
            <w:r w:rsidRPr="00EB3C05">
              <w:rPr>
                <w:rFonts w:ascii="Simplified Arabic" w:hAnsi="Simplified Arabic" w:cs="Simplified Arabic"/>
                <w:sz w:val="28"/>
                <w:szCs w:val="28"/>
                <w:rtl/>
                <w:lang w:bidi="ar-LB"/>
              </w:rPr>
              <w:t xml:space="preserve">. </w:t>
            </w:r>
            <w:r w:rsidRPr="00EB3C05">
              <w:rPr>
                <w:rFonts w:ascii="Simplified Arabic" w:hAnsi="Simplified Arabic" w:cs="Simplified Arabic"/>
                <w:sz w:val="28"/>
                <w:szCs w:val="28"/>
                <w:rtl/>
              </w:rPr>
              <w:t xml:space="preserve"> </w:t>
            </w:r>
          </w:p>
        </w:tc>
      </w:tr>
    </w:tbl>
    <w:p w14:paraId="5C15A91F" w14:textId="77777777" w:rsidR="00030ECA" w:rsidRDefault="00030ECA" w:rsidP="00030ECA">
      <w:pPr>
        <w:rPr>
          <w:rFonts w:ascii="Simplified Arabic" w:hAnsi="Simplified Arabic" w:cs="Simplified Arabic"/>
          <w:sz w:val="28"/>
          <w:szCs w:val="28"/>
          <w:rtl/>
        </w:rPr>
      </w:pPr>
    </w:p>
    <w:p w14:paraId="4605FC3A" w14:textId="77777777" w:rsidR="00030ECA" w:rsidRPr="00D17895" w:rsidRDefault="00030ECA" w:rsidP="00030ECA">
      <w:pPr>
        <w:pStyle w:val="Heading1"/>
        <w:rPr>
          <w:rtl/>
        </w:rPr>
      </w:pPr>
      <w:r>
        <w:rPr>
          <w:rtl/>
        </w:rPr>
        <w:t>المرأة والرجل</w:t>
      </w:r>
      <w:r>
        <w:rPr>
          <w:rtl/>
          <w:lang w:bidi="ar-LB"/>
        </w:rPr>
        <w:t xml:space="preserve">: </w:t>
      </w:r>
      <w:r>
        <w:rPr>
          <w:rtl/>
        </w:rPr>
        <w:t>أوجه</w:t>
      </w:r>
      <w:r>
        <w:rPr>
          <w:rFonts w:hint="cs"/>
          <w:rtl/>
          <w:lang w:bidi="ar-LB"/>
        </w:rPr>
        <w:t xml:space="preserve"> </w:t>
      </w:r>
      <w:r w:rsidRPr="00D17895">
        <w:rPr>
          <w:rtl/>
        </w:rPr>
        <w:t xml:space="preserve">التمايز </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4"/>
        <w:gridCol w:w="2214"/>
      </w:tblGrid>
      <w:tr w:rsidR="00AB0E95" w:rsidRPr="00206470" w14:paraId="26E5CAD7" w14:textId="77777777" w:rsidTr="00250FC1">
        <w:trPr>
          <w:jc w:val="center"/>
        </w:trPr>
        <w:tc>
          <w:tcPr>
            <w:tcW w:w="2214" w:type="dxa"/>
            <w:shd w:val="clear" w:color="auto" w:fill="auto"/>
          </w:tcPr>
          <w:p w14:paraId="6EAA2179" w14:textId="77777777" w:rsidR="00AB0E95" w:rsidRPr="00206470" w:rsidRDefault="00AB0E95" w:rsidP="00DC4E4C">
            <w:pPr>
              <w:rPr>
                <w:rFonts w:ascii="Simplified Arabic" w:hAnsi="Simplified Arabic" w:cs="Simplified Arabic"/>
                <w:sz w:val="28"/>
                <w:szCs w:val="28"/>
                <w:rtl/>
              </w:rPr>
            </w:pPr>
            <w:bookmarkStart w:id="0" w:name="_GoBack"/>
            <w:r w:rsidRPr="00206470">
              <w:rPr>
                <w:rFonts w:ascii="Simplified Arabic" w:hAnsi="Simplified Arabic" w:cs="Simplified Arabic" w:hint="cs"/>
                <w:sz w:val="28"/>
                <w:szCs w:val="28"/>
                <w:rtl/>
              </w:rPr>
              <w:t>1</w:t>
            </w:r>
          </w:p>
        </w:tc>
        <w:tc>
          <w:tcPr>
            <w:tcW w:w="2214" w:type="dxa"/>
            <w:shd w:val="clear" w:color="auto" w:fill="auto"/>
          </w:tcPr>
          <w:p w14:paraId="0FD30816" w14:textId="77777777" w:rsidR="00AB0E95" w:rsidRPr="00206470" w:rsidRDefault="00AB0E95" w:rsidP="00DC4E4C">
            <w:pPr>
              <w:rPr>
                <w:rFonts w:ascii="Simplified Arabic" w:hAnsi="Simplified Arabic" w:cs="Simplified Arabic"/>
                <w:sz w:val="28"/>
                <w:szCs w:val="28"/>
                <w:rtl/>
              </w:rPr>
            </w:pPr>
            <w:r w:rsidRPr="00206470">
              <w:rPr>
                <w:rFonts w:ascii="Simplified Arabic" w:hAnsi="Simplified Arabic" w:cs="Simplified Arabic" w:hint="cs"/>
                <w:sz w:val="28"/>
                <w:szCs w:val="28"/>
                <w:rtl/>
              </w:rPr>
              <w:t>2</w:t>
            </w:r>
          </w:p>
        </w:tc>
      </w:tr>
      <w:bookmarkEnd w:id="0"/>
    </w:tbl>
    <w:p w14:paraId="58A370B9" w14:textId="77777777" w:rsidR="00030ECA" w:rsidRPr="00D17895" w:rsidRDefault="00030ECA" w:rsidP="00030ECA">
      <w:pPr>
        <w:rPr>
          <w:rFonts w:ascii="Simplified Arabic" w:hAnsi="Simplified Arabic" w:cs="Simplified Arabic"/>
          <w:sz w:val="28"/>
          <w:szCs w:val="28"/>
          <w:rtl/>
        </w:rPr>
      </w:pPr>
    </w:p>
    <w:p w14:paraId="11284DA7" w14:textId="77777777" w:rsidR="00030ECA" w:rsidRPr="00D17895" w:rsidRDefault="00030ECA" w:rsidP="00030ECA">
      <w:pPr>
        <w:jc w:val="both"/>
        <w:rPr>
          <w:rFonts w:ascii="Simplified Arabic" w:hAnsi="Simplified Arabic" w:cs="Simplified Arabic"/>
          <w:sz w:val="28"/>
          <w:szCs w:val="28"/>
          <w:rtl/>
        </w:rPr>
      </w:pPr>
      <w:r w:rsidRPr="00D17895">
        <w:rPr>
          <w:rFonts w:ascii="Simplified Arabic" w:hAnsi="Simplified Arabic" w:cs="Simplified Arabic"/>
          <w:color w:val="000000"/>
          <w:sz w:val="28"/>
          <w:szCs w:val="28"/>
          <w:rtl/>
        </w:rPr>
        <w:lastRenderedPageBreak/>
        <w:t>يقول الإمام الخامنئيّ</w:t>
      </w:r>
      <w:r w:rsidRPr="00D17895">
        <w:rPr>
          <w:rFonts w:ascii="Simplified Arabic" w:hAnsi="Simplified Arabic" w:cs="Simplified Arabic"/>
          <w:sz w:val="28"/>
          <w:szCs w:val="28"/>
          <w:rtl/>
        </w:rPr>
        <w:t xml:space="preserve"> (دام ظلّه): «إنّ الهدف من الاختلاف بين الرجل والمرأة يُشبه إلى حدّ بعيد الهدف من اختلاف أعضاء الجسد الواحد. فحين عيّن موقع كلٍّ من العين والأذن واليد والعَمود الفقريّ... لم يكُن يُفضِّل عضوًا على عضو، أو يُحبّ عضوًا أكثر من الآخر». </w:t>
      </w:r>
    </w:p>
    <w:p w14:paraId="5237B2C5" w14:textId="77777777" w:rsidR="00030ECA" w:rsidRPr="00D17895" w:rsidRDefault="00030ECA" w:rsidP="00030ECA">
      <w:pPr>
        <w:jc w:val="both"/>
        <w:rPr>
          <w:rFonts w:ascii="Simplified Arabic" w:hAnsi="Simplified Arabic" w:cs="Simplified Arabic"/>
          <w:sz w:val="28"/>
          <w:szCs w:val="28"/>
          <w:rtl/>
          <w:lang w:bidi="ar-LB"/>
        </w:rPr>
      </w:pPr>
    </w:p>
    <w:p w14:paraId="3D0D7479" w14:textId="2C1835BB" w:rsidR="00030ECA" w:rsidRPr="00D17895" w:rsidRDefault="00AB0E95" w:rsidP="00030ECA">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445"/>
        <w:gridCol w:w="3521"/>
      </w:tblGrid>
      <w:tr w:rsidR="00030ECA" w:rsidRPr="00D17895" w14:paraId="20A2ABBB" w14:textId="77777777" w:rsidTr="00DC4E4C">
        <w:trPr>
          <w:jc w:val="center"/>
        </w:trPr>
        <w:tc>
          <w:tcPr>
            <w:tcW w:w="2445" w:type="dxa"/>
            <w:shd w:val="clear" w:color="auto" w:fill="EDEDED"/>
          </w:tcPr>
          <w:p w14:paraId="483A124F" w14:textId="77777777" w:rsidR="00030ECA" w:rsidRPr="00D17895" w:rsidRDefault="00030ECA" w:rsidP="00DC4E4C">
            <w:pPr>
              <w:jc w:val="center"/>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جهة الاختلاف</w:t>
            </w:r>
          </w:p>
        </w:tc>
        <w:tc>
          <w:tcPr>
            <w:tcW w:w="3521" w:type="dxa"/>
            <w:shd w:val="clear" w:color="auto" w:fill="EDEDED"/>
          </w:tcPr>
          <w:p w14:paraId="76DD3E0F" w14:textId="77777777" w:rsidR="00030ECA" w:rsidRPr="00D17895" w:rsidRDefault="00030ECA" w:rsidP="00DC4E4C">
            <w:pPr>
              <w:jc w:val="center"/>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الشاهد</w:t>
            </w:r>
          </w:p>
        </w:tc>
      </w:tr>
      <w:tr w:rsidR="00030ECA" w:rsidRPr="00D17895" w14:paraId="01071792" w14:textId="77777777" w:rsidTr="00DC4E4C">
        <w:trPr>
          <w:jc w:val="center"/>
        </w:trPr>
        <w:tc>
          <w:tcPr>
            <w:tcW w:w="2445" w:type="dxa"/>
            <w:shd w:val="clear" w:color="auto" w:fill="auto"/>
          </w:tcPr>
          <w:p w14:paraId="1BA2D62A" w14:textId="77777777" w:rsidR="00030ECA" w:rsidRPr="00D17895" w:rsidRDefault="00030ECA" w:rsidP="00DC4E4C">
            <w:pPr>
              <w:jc w:val="lowKashida"/>
              <w:rPr>
                <w:rFonts w:ascii="Simplified Arabic" w:hAnsi="Simplified Arabic" w:cs="Simplified Arabic"/>
                <w:sz w:val="28"/>
                <w:szCs w:val="28"/>
                <w:rtl/>
                <w:lang w:bidi="ar-LB"/>
              </w:rPr>
            </w:pPr>
            <w:r w:rsidRPr="00D17895">
              <w:rPr>
                <w:rFonts w:ascii="Simplified Arabic" w:hAnsi="Simplified Arabic" w:cs="Simplified Arabic"/>
                <w:b/>
                <w:bCs/>
                <w:sz w:val="28"/>
                <w:szCs w:val="28"/>
                <w:rtl/>
                <w:lang w:bidi="ar-LB"/>
              </w:rPr>
              <w:t>الخصائص الجسميّة (الهُويّة الجنسيّة)</w:t>
            </w:r>
          </w:p>
          <w:p w14:paraId="50FEC9B2" w14:textId="77777777" w:rsidR="00030ECA" w:rsidRPr="00D17895" w:rsidRDefault="00030ECA" w:rsidP="00DC4E4C">
            <w:pPr>
              <w:jc w:val="lowKashida"/>
              <w:rPr>
                <w:rFonts w:ascii="Simplified Arabic" w:hAnsi="Simplified Arabic" w:cs="Simplified Arabic"/>
                <w:sz w:val="28"/>
                <w:szCs w:val="28"/>
                <w:rtl/>
                <w:lang w:bidi="ar-LB"/>
              </w:rPr>
            </w:pPr>
          </w:p>
        </w:tc>
        <w:tc>
          <w:tcPr>
            <w:tcW w:w="3521" w:type="dxa"/>
            <w:shd w:val="clear" w:color="auto" w:fill="auto"/>
          </w:tcPr>
          <w:p w14:paraId="598C9398" w14:textId="77777777" w:rsidR="00030ECA" w:rsidRPr="00D17895" w:rsidRDefault="00030ECA" w:rsidP="00DC4E4C">
            <w:pPr>
              <w:jc w:val="lowKashida"/>
              <w:rPr>
                <w:rFonts w:ascii="Simplified Arabic" w:hAnsi="Simplified Arabic" w:cs="Simplified Arabic"/>
                <w:b/>
                <w:bCs/>
                <w:sz w:val="28"/>
                <w:szCs w:val="28"/>
                <w:rtl/>
              </w:rPr>
            </w:pPr>
            <w:r w:rsidRPr="00D17895">
              <w:rPr>
                <w:rFonts w:ascii="Simplified Arabic" w:hAnsi="Simplified Arabic" w:cs="Simplified Arabic"/>
                <w:sz w:val="28"/>
                <w:szCs w:val="28"/>
                <w:rtl/>
              </w:rPr>
              <w:t>يقول الإمام الخامنئيّ (دام ظلّه): «لقد جعل الله -سبحانه- خصائص جسمانيّة في كلّ من الجنسَين، بحيث يكون لكلّ منهما دور في استمرار الخلقة».</w:t>
            </w:r>
          </w:p>
        </w:tc>
      </w:tr>
      <w:tr w:rsidR="00030ECA" w:rsidRPr="00D17895" w14:paraId="1A774D84" w14:textId="77777777" w:rsidTr="00DC4E4C">
        <w:trPr>
          <w:jc w:val="center"/>
        </w:trPr>
        <w:tc>
          <w:tcPr>
            <w:tcW w:w="2445" w:type="dxa"/>
            <w:shd w:val="clear" w:color="auto" w:fill="auto"/>
          </w:tcPr>
          <w:p w14:paraId="081FFE5B" w14:textId="77777777" w:rsidR="00030ECA" w:rsidRPr="00D17895" w:rsidRDefault="00030ECA" w:rsidP="00DC4E4C">
            <w:pPr>
              <w:jc w:val="lowKashida"/>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بعض الأحكام الشرعيّة:</w:t>
            </w:r>
            <w:r w:rsidRPr="00D17895">
              <w:rPr>
                <w:rFonts w:ascii="Simplified Arabic" w:hAnsi="Simplified Arabic" w:cs="Simplified Arabic"/>
                <w:sz w:val="28"/>
                <w:szCs w:val="28"/>
                <w:rtl/>
                <w:lang w:bidi="ar-LB"/>
              </w:rPr>
              <w:t xml:space="preserve"> (كالإرث، والقوامة، والقضاء، الشهادة، الطلاق </w:t>
            </w:r>
            <w:r w:rsidRPr="00D17895">
              <w:rPr>
                <w:rFonts w:ascii="Simplified Arabic" w:hAnsi="Simplified Arabic" w:cs="Simplified Arabic"/>
                <w:b/>
                <w:bCs/>
                <w:sz w:val="28"/>
                <w:szCs w:val="28"/>
                <w:rtl/>
                <w:lang w:bidi="ar-LB"/>
              </w:rPr>
              <w:t>..)</w:t>
            </w:r>
          </w:p>
          <w:p w14:paraId="4E6D9305" w14:textId="77777777" w:rsidR="00030ECA" w:rsidRPr="00D17895" w:rsidRDefault="00030ECA" w:rsidP="00DC4E4C">
            <w:pPr>
              <w:jc w:val="lowKashida"/>
              <w:rPr>
                <w:rFonts w:ascii="Simplified Arabic" w:hAnsi="Simplified Arabic" w:cs="Simplified Arabic"/>
                <w:sz w:val="28"/>
                <w:szCs w:val="28"/>
                <w:rtl/>
                <w:lang w:bidi="ar-LB"/>
              </w:rPr>
            </w:pPr>
          </w:p>
        </w:tc>
        <w:tc>
          <w:tcPr>
            <w:tcW w:w="3521" w:type="dxa"/>
            <w:shd w:val="clear" w:color="auto" w:fill="auto"/>
          </w:tcPr>
          <w:p w14:paraId="5CAE015E" w14:textId="77777777" w:rsidR="00030ECA" w:rsidRPr="00D17895" w:rsidRDefault="00030ECA" w:rsidP="00DC4E4C">
            <w:pPr>
              <w:jc w:val="lowKashida"/>
              <w:rPr>
                <w:rFonts w:ascii="Simplified Arabic" w:hAnsi="Simplified Arabic" w:cs="Simplified Arabic"/>
                <w:sz w:val="28"/>
                <w:szCs w:val="28"/>
                <w:rtl/>
              </w:rPr>
            </w:pPr>
            <w:r w:rsidRPr="00D17895">
              <w:rPr>
                <w:rFonts w:ascii="Simplified Arabic" w:hAnsi="Simplified Arabic" w:cs="Simplified Arabic"/>
                <w:sz w:val="28"/>
                <w:szCs w:val="28"/>
                <w:rtl/>
                <w:lang w:bidi="ar-LB"/>
              </w:rPr>
              <w:t>يقول الإمام</w:t>
            </w:r>
            <w:r w:rsidRPr="00D17895">
              <w:rPr>
                <w:rFonts w:ascii="Simplified Arabic" w:hAnsi="Simplified Arabic" w:cs="Simplified Arabic"/>
                <w:sz w:val="28"/>
                <w:szCs w:val="28"/>
                <w:rtl/>
              </w:rPr>
              <w:t xml:space="preserve"> الخمينيّ (قدّه): «الإسلام هو الذي أنقذ النساء، وحفظهنّ في مقابل الرجال فمنحهنّ القوة، وجعلهنّ مساويات للرجال وفي مكانة واحدة. وبالطبع، ثمّة أحكام خاصّة بالمرأة تناسبها، وأخرى خاصّة بالرجل وتناسبه، لكنّها لا تعني التمييز بينهما».</w:t>
            </w:r>
          </w:p>
        </w:tc>
      </w:tr>
      <w:tr w:rsidR="00030ECA" w:rsidRPr="00D17895" w14:paraId="4039D7D5" w14:textId="77777777" w:rsidTr="00DC4E4C">
        <w:trPr>
          <w:jc w:val="center"/>
        </w:trPr>
        <w:tc>
          <w:tcPr>
            <w:tcW w:w="2445" w:type="dxa"/>
            <w:shd w:val="clear" w:color="auto" w:fill="auto"/>
          </w:tcPr>
          <w:p w14:paraId="6DE576AD" w14:textId="77777777" w:rsidR="00030ECA" w:rsidRPr="00D17895" w:rsidRDefault="00030ECA" w:rsidP="00DC4E4C">
            <w:pPr>
              <w:jc w:val="lowKashida"/>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الخصائص النفسيّة</w:t>
            </w:r>
          </w:p>
          <w:p w14:paraId="1706ADC1" w14:textId="77777777" w:rsidR="00030ECA" w:rsidRPr="00D17895" w:rsidRDefault="00030ECA" w:rsidP="00DC4E4C">
            <w:pPr>
              <w:jc w:val="lowKashida"/>
              <w:rPr>
                <w:rFonts w:ascii="Simplified Arabic" w:hAnsi="Simplified Arabic" w:cs="Simplified Arabic"/>
                <w:b/>
                <w:bCs/>
                <w:sz w:val="28"/>
                <w:szCs w:val="28"/>
                <w:rtl/>
                <w:lang w:bidi="ar-LB"/>
              </w:rPr>
            </w:pPr>
          </w:p>
        </w:tc>
        <w:tc>
          <w:tcPr>
            <w:tcW w:w="3521" w:type="dxa"/>
            <w:shd w:val="clear" w:color="auto" w:fill="auto"/>
          </w:tcPr>
          <w:p w14:paraId="764495F5" w14:textId="77777777" w:rsidR="00030ECA" w:rsidRPr="00D17895" w:rsidRDefault="00030ECA" w:rsidP="00DC4E4C">
            <w:pPr>
              <w:jc w:val="lowKashida"/>
              <w:rPr>
                <w:rFonts w:ascii="Simplified Arabic" w:hAnsi="Simplified Arabic" w:cs="Simplified Arabic"/>
                <w:sz w:val="28"/>
                <w:szCs w:val="28"/>
                <w:rtl/>
                <w:lang w:bidi="ar-LB"/>
              </w:rPr>
            </w:pPr>
            <w:r w:rsidRPr="00D17895">
              <w:rPr>
                <w:rFonts w:ascii="Simplified Arabic" w:hAnsi="Simplified Arabic" w:cs="Simplified Arabic"/>
                <w:sz w:val="28"/>
                <w:szCs w:val="28"/>
                <w:rtl/>
              </w:rPr>
              <w:t>يقول الإمام الخامنئيّ (دام ظلّه): «إنّ الهويّة الإسلاميّة هي أن تحافظ المرأة على هويّتها وخصوصيّتها النسائيّة، والتي تُعدّ أمرًا طبيعيًّا وفطريًّا... عليها أن تحافظ على مشاعرها الرقيقة، وعواطفها، ومحبّتها، ورقّتها، وصفائها، وتألّقها الأنثويّ».</w:t>
            </w:r>
          </w:p>
        </w:tc>
      </w:tr>
    </w:tbl>
    <w:p w14:paraId="375E1CE9" w14:textId="77777777" w:rsidR="00FE4B65" w:rsidRPr="00030ECA" w:rsidRDefault="00FE4B65" w:rsidP="00030ECA"/>
    <w:sectPr w:rsidR="00FE4B65" w:rsidRPr="00030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054E4"/>
    <w:multiLevelType w:val="hybridMultilevel"/>
    <w:tmpl w:val="56E852F2"/>
    <w:lvl w:ilvl="0" w:tplc="72267D52">
      <w:start w:val="1"/>
      <w:numFmt w:val="arabicAbjad"/>
      <w:lvlText w:val="%1."/>
      <w:lvlJc w:val="left"/>
      <w:pPr>
        <w:ind w:left="720" w:hanging="360"/>
      </w:pPr>
      <w:rPr>
        <w:rFonts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56"/>
    <w:rsid w:val="00030ECA"/>
    <w:rsid w:val="00250FC1"/>
    <w:rsid w:val="0035555C"/>
    <w:rsid w:val="009A106D"/>
    <w:rsid w:val="00AB0E95"/>
    <w:rsid w:val="00AF0FC4"/>
    <w:rsid w:val="00B66356"/>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EED4"/>
  <w15:chartTrackingRefBased/>
  <w15:docId w15:val="{94609974-7C83-4542-843E-0E9215214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356"/>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B66356"/>
    <w:pPr>
      <w:keepNext/>
      <w:shd w:val="clear" w:color="auto" w:fill="B2A1C7"/>
      <w:jc w:val="center"/>
      <w:outlineLvl w:val="0"/>
    </w:pPr>
    <w:rPr>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6356"/>
    <w:rPr>
      <w:rFonts w:ascii="Times New Roman" w:eastAsia="Times New Roman" w:hAnsi="Times New Roman" w:cs="Times New Roman"/>
      <w:b/>
      <w:bCs/>
      <w:noProof/>
      <w:color w:val="000000"/>
      <w:sz w:val="32"/>
      <w:szCs w:val="32"/>
      <w:shd w:val="clear" w:color="auto" w:fill="B2A1C7"/>
      <w:lang w:val="ar-SA" w:eastAsia="ar-SA"/>
    </w:rPr>
  </w:style>
  <w:style w:type="paragraph" w:styleId="ListParagraph">
    <w:name w:val="List Paragraph"/>
    <w:basedOn w:val="Normal"/>
    <w:uiPriority w:val="34"/>
    <w:qFormat/>
    <w:rsid w:val="00B66356"/>
    <w:pPr>
      <w:bidi w:val="0"/>
      <w:spacing w:after="200" w:line="276" w:lineRule="auto"/>
      <w:ind w:left="720"/>
      <w:contextualSpacing/>
    </w:pPr>
    <w:rPr>
      <w:rFonts w:ascii="Calibri" w:hAnsi="Calibri" w:cs="Arial"/>
      <w:sz w:val="22"/>
      <w:szCs w:val="22"/>
      <w:lang w:eastAsia="en-US"/>
    </w:rPr>
  </w:style>
  <w:style w:type="table" w:styleId="TableGrid">
    <w:name w:val="Table Grid"/>
    <w:basedOn w:val="TableNormal"/>
    <w:uiPriority w:val="39"/>
    <w:rsid w:val="009A1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6</cp:revision>
  <dcterms:created xsi:type="dcterms:W3CDTF">2022-07-29T07:15:00Z</dcterms:created>
  <dcterms:modified xsi:type="dcterms:W3CDTF">2022-11-30T11:45:00Z</dcterms:modified>
</cp:coreProperties>
</file>